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A9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A94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1CC2029B" w:rsidR="004519B9" w:rsidRPr="00FB0193" w:rsidRDefault="00C63711" w:rsidP="00A94AB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 августа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2022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A94AB7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62515" w14:textId="1F36D0E4" w:rsidR="00045AF4" w:rsidRDefault="00045AF4" w:rsidP="00A94AB7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70D3C4" w14:textId="77777777" w:rsidR="00FE21C5" w:rsidRDefault="00C63711" w:rsidP="00933E48">
      <w:pPr>
        <w:suppressAutoHyphens w:val="0"/>
        <w:spacing w:before="120" w:after="120"/>
        <w:jc w:val="center"/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</w:pPr>
      <w:r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 xml:space="preserve">В Самарской области </w:t>
      </w:r>
      <w:r w:rsidR="00A94AB7" w:rsidRPr="00C63711"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>в магазинах «Магнит»</w:t>
      </w:r>
      <w:r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 xml:space="preserve"> </w:t>
      </w:r>
      <w:r w:rsidR="00FE21C5"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 xml:space="preserve">начали </w:t>
      </w:r>
    </w:p>
    <w:p w14:paraId="20AB2707" w14:textId="5FAC20BD" w:rsidR="00A94AB7" w:rsidRPr="00C63711" w:rsidRDefault="00FE21C5" w:rsidP="00933E48">
      <w:pPr>
        <w:suppressAutoHyphens w:val="0"/>
        <w:spacing w:before="120" w:after="120"/>
        <w:jc w:val="center"/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</w:pPr>
      <w:r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>работать</w:t>
      </w:r>
      <w:r w:rsidR="00C63711"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 xml:space="preserve"> 74 почтомата</w:t>
      </w:r>
      <w:r w:rsidR="00A94AB7" w:rsidRPr="00C63711">
        <w:rPr>
          <w:rFonts w:asciiTheme="majorBidi" w:eastAsia="Calibri" w:hAnsiTheme="majorBidi" w:cstheme="majorBidi"/>
          <w:b/>
          <w:bCs/>
          <w:sz w:val="28"/>
          <w:szCs w:val="24"/>
          <w:lang w:eastAsia="ru-RU"/>
        </w:rPr>
        <w:t xml:space="preserve"> </w:t>
      </w:r>
    </w:p>
    <w:p w14:paraId="5CF98D36" w14:textId="320D6283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В магазинах «Магнит» и «Дикси» (входит в группу компаний «Магнит») в 35 городах по всей стране появился 1 741 почтомат Почты России. Это порядка 40% всей е</w:t>
      </w:r>
      <w:r w:rsidR="00BB43CC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ё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сети автоматизированных пунктов выдачи, размещ</w:t>
      </w:r>
      <w:r w:rsidR="00BB43CC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ё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нных в партн</w:t>
      </w:r>
      <w:r w:rsidR="00BB43CC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ё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рских локациях.</w:t>
      </w:r>
    </w:p>
    <w:p w14:paraId="6CAB4B0C" w14:textId="7952080A" w:rsidR="00A94AB7" w:rsidRPr="00C63711" w:rsidRDefault="00FE21C5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В Самарской области 74 почтомата </w:t>
      </w:r>
      <w:r w:rsidR="002255C6">
        <w:rPr>
          <w:rFonts w:asciiTheme="majorBidi" w:eastAsia="Calibri" w:hAnsiTheme="majorBidi" w:cstheme="majorBidi"/>
          <w:sz w:val="24"/>
          <w:szCs w:val="24"/>
          <w:lang w:eastAsia="ru-RU"/>
        </w:rPr>
        <w:t>открылись</w:t>
      </w:r>
      <w:r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в магазинах «Магнит» и ещё 16 в почтовых отделениях. П</w:t>
      </w:r>
      <w:r w:rsidR="00A94AB7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о всей России</w:t>
      </w:r>
      <w:r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действуют</w:t>
      </w:r>
      <w:r w:rsidR="00A94AB7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более 7 500 почтоматов Почты: 4 894 собственных и более 2 700 партн</w:t>
      </w:r>
      <w:r w:rsidR="00C63711">
        <w:rPr>
          <w:rFonts w:asciiTheme="majorBidi" w:eastAsia="Calibri" w:hAnsiTheme="majorBidi" w:cstheme="majorBidi"/>
          <w:sz w:val="24"/>
          <w:szCs w:val="24"/>
          <w:lang w:eastAsia="ru-RU"/>
        </w:rPr>
        <w:t>ё</w:t>
      </w:r>
      <w:r w:rsidR="00A94AB7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рских.</w:t>
      </w:r>
      <w:r w:rsid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</w:t>
      </w:r>
      <w:r w:rsidR="00A94AB7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Это одна из крупнейших сетей автоматизированных пунктов выдачи в стране. Почтоматы установлены в аптеках, супермаркетах, ТЦ, переходах на станциях московского метро и на автовокзалах. В тестовом режиме работают полностью автономные устройства в подъездах жилых домов в Московской области.</w:t>
      </w:r>
      <w:r w:rsidR="00C63711"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</w:t>
      </w:r>
    </w:p>
    <w:p w14:paraId="026B03EC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Сейчас из почтоматов можно забрать предоплаченные заказы из интернет-магазинов, а до конца года появится возможность оплачивать посылки картой через POS-терминал.</w:t>
      </w:r>
    </w:p>
    <w:p w14:paraId="5E823240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По данным собственного исс</w:t>
      </w:r>
      <w:bookmarkStart w:id="0" w:name="_GoBack"/>
      <w:bookmarkEnd w:id="0"/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>ледования Почты, 27% клиентов забирают заказы из интернет-магазинов в почтоматах. Респондентов привлекают удобное расположение устройств рядом с домом/работой, отсутствие очередей и возможность получить посылку в любое время.</w:t>
      </w:r>
    </w:p>
    <w:p w14:paraId="43CE9FF6" w14:textId="55CBDCD4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«Развивая сеть почтоматов, мы отдаем предпочтение локациям, которые позволят клиентам получать посылки, не меняли привычного маршрута. В будущем мы планируем развивать сотрудничество с «Магнитом» и охватить больше точек сети. Задача Почты </w:t>
      </w:r>
      <w:r w:rsidR="00BB43CC"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—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выстроить систему, при которой получатель сможет максимум за 10 минут дойти до почтового отделения, почтомата или пункта выдачи заказов, чтобы забрать посылку», </w:t>
      </w:r>
      <w:r w:rsidR="00BB43CC"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—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сказал </w:t>
      </w:r>
      <w:r w:rsidRPr="00C63711">
        <w:rPr>
          <w:rFonts w:asciiTheme="majorBidi" w:eastAsia="Calibri" w:hAnsiTheme="majorBidi" w:cstheme="majorBidi"/>
          <w:b/>
          <w:bCs/>
          <w:sz w:val="24"/>
          <w:szCs w:val="24"/>
          <w:lang w:eastAsia="ru-RU"/>
        </w:rPr>
        <w:t xml:space="preserve">заместитель генерального директора «Почты России» по операционному управлению и розничной торговле Алексей Лаптев. </w:t>
      </w:r>
    </w:p>
    <w:p w14:paraId="68DB819F" w14:textId="21E27C1C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«Мы заинтересованы в развитии современных сервисов в магазинах, которые дают дополнительную ценность для покупателей при посещении торговой точки. Работа почтоматов может позитивно сказаться на трафике объектов, а значит потенциально увеличить их товарооборот и в целом повысить лояльность клиентов, поэтому мы продолжим совместную работу с Почтой в этом направлении», </w:t>
      </w:r>
      <w:r w:rsidR="00BB43CC"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—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прокомментировал </w:t>
      </w:r>
      <w:r w:rsidRPr="00C63711">
        <w:rPr>
          <w:rFonts w:asciiTheme="majorBidi" w:eastAsia="Calibri" w:hAnsiTheme="majorBidi" w:cstheme="majorBidi"/>
          <w:b/>
          <w:bCs/>
          <w:sz w:val="24"/>
          <w:szCs w:val="24"/>
          <w:lang w:eastAsia="ru-RU"/>
        </w:rPr>
        <w:t>Максим Щеголев, директор по развитию сети, недвижимости и эксплуатации компании «Магнит».</w:t>
      </w: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 </w:t>
      </w:r>
    </w:p>
    <w:p w14:paraId="4808A81F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  <w:r w:rsidRPr="00C63711">
        <w:rPr>
          <w:rFonts w:asciiTheme="majorBidi" w:eastAsia="Calibri" w:hAnsiTheme="majorBidi" w:cstheme="majorBidi"/>
          <w:sz w:val="24"/>
          <w:szCs w:val="24"/>
          <w:lang w:eastAsia="ru-RU"/>
        </w:rPr>
        <w:t xml:space="preserve"> </w:t>
      </w:r>
    </w:p>
    <w:p w14:paraId="1545CA27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</w:p>
    <w:p w14:paraId="259C14A3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24"/>
          <w:szCs w:val="24"/>
          <w:lang w:eastAsia="ru-RU"/>
        </w:rPr>
      </w:pPr>
    </w:p>
    <w:p w14:paraId="0F2694AB" w14:textId="31690971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b/>
          <w:bCs/>
          <w:sz w:val="18"/>
          <w:szCs w:val="18"/>
          <w:lang w:eastAsia="ru-RU"/>
        </w:rPr>
        <w:t>АО «Почта России»</w:t>
      </w: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 В 2021 году Почта доставила 275 млн отправлений с товарным вложением.</w:t>
      </w:r>
    </w:p>
    <w:p w14:paraId="56220AB5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lastRenderedPageBreak/>
        <w:t>Доля Почты в сегменте трансграничной доставки в 2021 году составила 84,2%. А объём экспорта 4,4 млн отправлений с товарными вложениями.</w:t>
      </w:r>
    </w:p>
    <w:p w14:paraId="7301B07F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Для компаний электронной торговли Почта сократила процесс подключения к своим услугам и полностью перевела его в онлайн. Запустила полный комплекс логистического сервиса от сбора товаров с помощью курьера, доставки его до склада маркетплейса или собственного фулфилмента. А получать посылки клиенты Почты могут в отделениях связи, почтоматах или до двери.</w:t>
      </w:r>
    </w:p>
    <w:p w14:paraId="297A030D" w14:textId="77777777" w:rsidR="00A94AB7" w:rsidRPr="00C63711" w:rsidRDefault="00A94AB7" w:rsidP="00A94AB7">
      <w:pPr>
        <w:suppressAutoHyphens w:val="0"/>
        <w:spacing w:before="120"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</w:p>
    <w:p w14:paraId="0F1C56CA" w14:textId="77777777" w:rsidR="00A94AB7" w:rsidRPr="00C63711" w:rsidRDefault="00A94AB7" w:rsidP="00A94AB7">
      <w:pPr>
        <w:suppressAutoHyphens w:val="0"/>
        <w:spacing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b/>
          <w:bCs/>
          <w:sz w:val="18"/>
          <w:szCs w:val="18"/>
          <w:lang w:eastAsia="ru-RU"/>
        </w:rPr>
        <w:t>Публичное акционерное общество «Магнит»</w:t>
      </w: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 xml:space="preserve"> (MOEX и LSE: MGNT) является холдинговой компанией группы обществ (Компания), занимающихся розничной торговлей через сеть магазинов «Магнит», с местом нахождения в Краснодаре. Сеть магазинов «Магнит» является одной из ведущих розничных сетей по торговле продуктами питания в России. По состоянию на 31 марта 2022 г. сеть «Магнит» насчитывала 26 605 магазинов, расположенных в 3 946 населенных пунктах Российской Федерации.</w:t>
      </w:r>
    </w:p>
    <w:p w14:paraId="4D3A4E03" w14:textId="77777777" w:rsidR="00A94AB7" w:rsidRPr="00C63711" w:rsidRDefault="00A94AB7" w:rsidP="00A94AB7">
      <w:pPr>
        <w:suppressAutoHyphens w:val="0"/>
        <w:spacing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Около двух третей магазинов Компании работает в городах с населением менее 500 000 человек. Большинство магазинов Группы расположено в Южном, Северо-Кавказском, Центральном и Приволжском Федеральных округах. Магазины сети «Магнит» также находятся в Северо-Западном, Уральском и Сибирском Федеральных округах.</w:t>
      </w:r>
    </w:p>
    <w:p w14:paraId="50CF9FA2" w14:textId="77777777" w:rsidR="00A94AB7" w:rsidRPr="00C63711" w:rsidRDefault="00A94AB7" w:rsidP="00A94AB7">
      <w:pPr>
        <w:suppressAutoHyphens w:val="0"/>
        <w:spacing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Компания управляет собственной логистической системой, насчитывающей по состоянию на 31 марта 2022 г. 45 распределительных центров, автоматизированную систему управления запасами и автопарком, состоящим из 5 416 автомобилей.</w:t>
      </w:r>
    </w:p>
    <w:p w14:paraId="482BDBD3" w14:textId="77777777" w:rsidR="00A94AB7" w:rsidRPr="00C63711" w:rsidRDefault="00A94AB7" w:rsidP="00A94AB7">
      <w:pPr>
        <w:suppressAutoHyphens w:val="0"/>
        <w:spacing w:after="120"/>
        <w:jc w:val="both"/>
        <w:rPr>
          <w:rFonts w:asciiTheme="majorBidi" w:eastAsia="Calibri" w:hAnsiTheme="majorBidi" w:cstheme="majorBidi"/>
          <w:sz w:val="18"/>
          <w:szCs w:val="18"/>
          <w:lang w:eastAsia="ru-RU"/>
        </w:rPr>
      </w:pPr>
      <w:r w:rsidRPr="00C63711">
        <w:rPr>
          <w:rFonts w:asciiTheme="majorBidi" w:eastAsia="Calibri" w:hAnsiTheme="majorBidi" w:cstheme="majorBidi"/>
          <w:sz w:val="18"/>
          <w:szCs w:val="18"/>
          <w:lang w:eastAsia="ru-RU"/>
        </w:rPr>
        <w:t>В соответствии с аудированными результатами Компании по МСФО 16, ее выручка за 2021 год составила 1 856,1 млрд руб., EBITDA – 214,2 млрд руб.</w:t>
      </w:r>
    </w:p>
    <w:p w14:paraId="559CFC8D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02919155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258110C5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636D1375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6A9061B1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4000BC9C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7750896E" w14:textId="77777777" w:rsidR="00A94AB7" w:rsidRPr="00C6371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C63711">
        <w:rPr>
          <w:rFonts w:ascii="Arial" w:hAnsi="Arial" w:cs="Arial"/>
          <w:sz w:val="18"/>
          <w:szCs w:val="18"/>
        </w:rPr>
        <w:t xml:space="preserve"> </w:t>
      </w:r>
    </w:p>
    <w:p w14:paraId="67B53C37" w14:textId="77777777" w:rsidR="00A94AB7" w:rsidRPr="004B2C5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4B2C51">
        <w:rPr>
          <w:rFonts w:ascii="Arial" w:hAnsi="Arial" w:cs="Arial"/>
          <w:sz w:val="18"/>
          <w:szCs w:val="18"/>
        </w:rPr>
        <w:t xml:space="preserve"> </w:t>
      </w:r>
    </w:p>
    <w:p w14:paraId="2ED4028B" w14:textId="77777777" w:rsidR="00A94AB7" w:rsidRPr="004B2C5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6724BF1" w14:textId="77777777" w:rsidR="00A94AB7" w:rsidRPr="004B2C51" w:rsidRDefault="00A94AB7" w:rsidP="00A94AB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4F87726" w14:textId="77777777" w:rsidR="00A94AB7" w:rsidRDefault="00A94AB7" w:rsidP="00A94AB7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4AB7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02EC" w14:textId="77777777" w:rsidR="00EB3423" w:rsidRDefault="00EB3423" w:rsidP="00C86E0C">
      <w:pPr>
        <w:spacing w:after="0" w:line="240" w:lineRule="auto"/>
      </w:pPr>
      <w:r>
        <w:separator/>
      </w:r>
    </w:p>
  </w:endnote>
  <w:endnote w:type="continuationSeparator" w:id="0">
    <w:p w14:paraId="27E62800" w14:textId="77777777" w:rsidR="00EB3423" w:rsidRDefault="00EB3423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D534" w14:textId="77777777" w:rsidR="00EB3423" w:rsidRDefault="00EB3423" w:rsidP="00C86E0C">
      <w:pPr>
        <w:spacing w:after="0" w:line="240" w:lineRule="auto"/>
      </w:pPr>
      <w:r>
        <w:separator/>
      </w:r>
    </w:p>
  </w:footnote>
  <w:footnote w:type="continuationSeparator" w:id="0">
    <w:p w14:paraId="2678327E" w14:textId="77777777" w:rsidR="00EB3423" w:rsidRDefault="00EB3423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39" type="#_x0000_t75" alt="🔹" style="width:14.4pt;height:14.4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55C6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6B3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3E48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AB7"/>
    <w:rsid w:val="00A94C09"/>
    <w:rsid w:val="00AA0D40"/>
    <w:rsid w:val="00AA2B9E"/>
    <w:rsid w:val="00AA6437"/>
    <w:rsid w:val="00AA6783"/>
    <w:rsid w:val="00AB1733"/>
    <w:rsid w:val="00AB2769"/>
    <w:rsid w:val="00AB36E4"/>
    <w:rsid w:val="00AB3AAA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3CC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63711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0C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3423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1C5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1A299-28C2-4B71-A9D0-19B9DEA3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3815</Characters>
  <Application>Microsoft Office Word</Application>
  <DocSecurity>0</DocSecurity>
  <Lines>97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4366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3</cp:revision>
  <cp:lastPrinted>2017-12-22T06:31:00Z</cp:lastPrinted>
  <dcterms:created xsi:type="dcterms:W3CDTF">2022-08-01T11:06:00Z</dcterms:created>
  <dcterms:modified xsi:type="dcterms:W3CDTF">2022-08-02T05:00:00Z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